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016E" w14:textId="77777777" w:rsidR="00836D8F" w:rsidRDefault="00836D8F" w:rsidP="00836D8F">
      <w:r>
        <w:t xml:space="preserve">CCBL® </w:t>
      </w:r>
      <w:proofErr w:type="spellStart"/>
      <w:r>
        <w:t>Jet</w:t>
      </w:r>
      <w:proofErr w:type="spellEnd"/>
      <w:r>
        <w:t xml:space="preserve"> —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today’s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revamping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blending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blending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revamping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flexible</w:t>
      </w:r>
      <w:proofErr w:type="spellEnd"/>
      <w:r>
        <w:t>.</w:t>
      </w:r>
    </w:p>
    <w:p w14:paraId="34C7CAEE" w14:textId="77777777" w:rsidR="00836D8F" w:rsidRDefault="00836D8F" w:rsidP="00836D8F"/>
    <w:p w14:paraId="6FC0CA80" w14:textId="77777777" w:rsidR="00836D8F" w:rsidRDefault="00836D8F" w:rsidP="00836D8F">
      <w:proofErr w:type="spellStart"/>
      <w:r>
        <w:t>We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CCBL® </w:t>
      </w:r>
      <w:proofErr w:type="spellStart"/>
      <w:r>
        <w:t>Jet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modernization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blenders</w:t>
      </w:r>
      <w:proofErr w:type="spellEnd"/>
      <w:r>
        <w:t xml:space="preserve">,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agitator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coils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savings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coolant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minimal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modernization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installations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In-Line</w:t>
      </w:r>
      <w:proofErr w:type="spellEnd"/>
      <w:r>
        <w:t xml:space="preserve"> </w:t>
      </w:r>
      <w:proofErr w:type="spellStart"/>
      <w:r>
        <w:t>Blending</w:t>
      </w:r>
      <w:proofErr w:type="spellEnd"/>
      <w:r>
        <w:t xml:space="preserve"> (ILB)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Simultaneous</w:t>
      </w:r>
      <w:proofErr w:type="spellEnd"/>
      <w:r>
        <w:t xml:space="preserve"> </w:t>
      </w:r>
      <w:proofErr w:type="spellStart"/>
      <w:r>
        <w:t>Metered</w:t>
      </w:r>
      <w:proofErr w:type="spellEnd"/>
      <w:r>
        <w:t xml:space="preserve"> </w:t>
      </w:r>
      <w:proofErr w:type="spellStart"/>
      <w:r>
        <w:t>Blending</w:t>
      </w:r>
      <w:proofErr w:type="spellEnd"/>
      <w:r>
        <w:t xml:space="preserve"> (SMB) </w:t>
      </w:r>
      <w:proofErr w:type="spellStart"/>
      <w:r>
        <w:t>with</w:t>
      </w:r>
      <w:proofErr w:type="spellEnd"/>
      <w:r>
        <w:t xml:space="preserve"> CCBL® </w:t>
      </w:r>
      <w:proofErr w:type="spellStart"/>
      <w:r>
        <w:t>Jet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100% </w:t>
      </w:r>
      <w:proofErr w:type="spellStart"/>
      <w:r>
        <w:t>guarantees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output</w:t>
      </w:r>
      <w:proofErr w:type="spellEnd"/>
    </w:p>
    <w:p w14:paraId="522579A0" w14:textId="77777777" w:rsidR="00836D8F" w:rsidRDefault="00836D8F" w:rsidP="00836D8F"/>
    <w:p w14:paraId="02B7C2F9" w14:textId="77777777" w:rsidR="00836D8F" w:rsidRDefault="00836D8F" w:rsidP="00836D8F">
      <w:proofErr w:type="spellStart"/>
      <w:r>
        <w:t>CCBL®Jet</w:t>
      </w:r>
      <w:proofErr w:type="spellEnd"/>
      <w:r>
        <w:t xml:space="preserve"> —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advantages</w:t>
      </w:r>
      <w:proofErr w:type="spellEnd"/>
    </w:p>
    <w:p w14:paraId="5EBF87BF" w14:textId="77777777" w:rsidR="00836D8F" w:rsidRDefault="00836D8F" w:rsidP="00836D8F"/>
    <w:p w14:paraId="74C79A8E" w14:textId="77777777" w:rsidR="00836D8F" w:rsidRDefault="00836D8F" w:rsidP="00836D8F">
      <w:proofErr w:type="spellStart"/>
      <w:r>
        <w:t>The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CCBL®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>:</w:t>
      </w:r>
    </w:p>
    <w:p w14:paraId="28812735" w14:textId="77777777" w:rsidR="00836D8F" w:rsidRDefault="00836D8F" w:rsidP="00836D8F"/>
    <w:p w14:paraId="46775976" w14:textId="564CD11B" w:rsidR="00836D8F" w:rsidRPr="00836D8F" w:rsidRDefault="00836D8F" w:rsidP="00836D8F">
      <w:pPr>
        <w:rPr>
          <w:lang w:val="en-US"/>
        </w:rPr>
      </w:pPr>
      <w:r>
        <w:t xml:space="preserve"> •            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90%</w:t>
      </w:r>
    </w:p>
    <w:p w14:paraId="6BAFE44C" w14:textId="77777777" w:rsidR="00836D8F" w:rsidRDefault="00836D8F" w:rsidP="00836D8F">
      <w:r>
        <w:t xml:space="preserve"> •            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blending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Zero</w:t>
      </w:r>
      <w:proofErr w:type="spellEnd"/>
    </w:p>
    <w:p w14:paraId="2A782F4D" w14:textId="3B892296" w:rsidR="00836D8F" w:rsidRPr="00836D8F" w:rsidRDefault="00836D8F" w:rsidP="00836D8F">
      <w:pPr>
        <w:rPr>
          <w:lang w:val="en-US"/>
        </w:rPr>
      </w:pPr>
      <w:r>
        <w:rPr>
          <w:lang w:val="en-US"/>
        </w:rPr>
        <w:t xml:space="preserve"> </w:t>
      </w:r>
      <w:r>
        <w:t xml:space="preserve">•            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Inventories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;</w:t>
      </w:r>
    </w:p>
    <w:p w14:paraId="193A8A62" w14:textId="0D1AEEA8" w:rsidR="00836D8F" w:rsidRPr="00836D8F" w:rsidRDefault="00836D8F" w:rsidP="00836D8F">
      <w:pPr>
        <w:rPr>
          <w:lang w:val="en-US"/>
        </w:rPr>
      </w:pPr>
      <w:r>
        <w:t xml:space="preserve">•            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blending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CCBL® </w:t>
      </w:r>
      <w:proofErr w:type="spellStart"/>
      <w:r>
        <w:t>Jet</w:t>
      </w:r>
      <w:proofErr w:type="spellEnd"/>
      <w:r>
        <w:t xml:space="preserve"> 30 MT/h;</w:t>
      </w:r>
    </w:p>
    <w:p w14:paraId="415393D9" w14:textId="11E0A623" w:rsidR="00836D8F" w:rsidRPr="00836D8F" w:rsidRDefault="00836D8F" w:rsidP="00836D8F">
      <w:pPr>
        <w:rPr>
          <w:lang w:val="en-US"/>
        </w:rPr>
      </w:pPr>
      <w:r>
        <w:t xml:space="preserve">•            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unit</w:t>
      </w:r>
      <w:proofErr w:type="spellEnd"/>
      <w:r>
        <w:t>;</w:t>
      </w:r>
    </w:p>
    <w:p w14:paraId="65FEAA35" w14:textId="2B3D0351" w:rsidR="00836D8F" w:rsidRPr="00836D8F" w:rsidRDefault="00836D8F" w:rsidP="00836D8F">
      <w:pPr>
        <w:rPr>
          <w:lang w:val="en-US"/>
        </w:rPr>
      </w:pPr>
      <w:r>
        <w:t xml:space="preserve">•            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lubricants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coolants</w:t>
      </w:r>
      <w:proofErr w:type="spellEnd"/>
      <w:r>
        <w:t xml:space="preserve">,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homogenization</w:t>
      </w:r>
      <w:proofErr w:type="spellEnd"/>
    </w:p>
    <w:p w14:paraId="0EFA43AC" w14:textId="1236AB7E" w:rsidR="00836D8F" w:rsidRPr="00836D8F" w:rsidRDefault="00836D8F" w:rsidP="00836D8F">
      <w:pPr>
        <w:rPr>
          <w:lang w:val="en-US"/>
        </w:rPr>
      </w:pPr>
      <w:r>
        <w:t xml:space="preserve">•            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modernization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ABB </w:t>
      </w:r>
      <w:proofErr w:type="spellStart"/>
      <w:r>
        <w:t>mixers</w:t>
      </w:r>
      <w:proofErr w:type="spellEnd"/>
    </w:p>
    <w:p w14:paraId="3C2D5722" w14:textId="24A29442" w:rsidR="00836D8F" w:rsidRPr="00836D8F" w:rsidRDefault="00836D8F" w:rsidP="00836D8F">
      <w:pPr>
        <w:rPr>
          <w:lang w:val="en-US"/>
        </w:rPr>
      </w:pPr>
      <w:r>
        <w:t xml:space="preserve">•            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modernization</w:t>
      </w:r>
      <w:proofErr w:type="spellEnd"/>
      <w:r>
        <w:t xml:space="preserve"> —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date</w:t>
      </w:r>
      <w:proofErr w:type="spellEnd"/>
    </w:p>
    <w:p w14:paraId="34593FE6" w14:textId="5C4E5F87" w:rsidR="00836D8F" w:rsidRPr="00836D8F" w:rsidRDefault="00836D8F" w:rsidP="00836D8F">
      <w:pPr>
        <w:rPr>
          <w:lang w:val="en-US"/>
        </w:rPr>
      </w:pPr>
      <w:r>
        <w:t xml:space="preserve">•            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flexibility</w:t>
      </w:r>
      <w:proofErr w:type="spellEnd"/>
      <w:r>
        <w:t xml:space="preserve"> – </w:t>
      </w:r>
      <w:proofErr w:type="spellStart"/>
      <w:r>
        <w:t>small</w:t>
      </w:r>
      <w:proofErr w:type="spellEnd"/>
      <w:r>
        <w:t xml:space="preserve"> (&lt;5MT), </w:t>
      </w:r>
      <w:proofErr w:type="spellStart"/>
      <w:r>
        <w:t>big</w:t>
      </w:r>
      <w:proofErr w:type="spellEnd"/>
      <w:r>
        <w:t xml:space="preserve"> (&gt;5MT) </w:t>
      </w:r>
      <w:proofErr w:type="spellStart"/>
      <w:r>
        <w:t>batches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line</w:t>
      </w:r>
      <w:proofErr w:type="spellEnd"/>
      <w:r>
        <w:t>;</w:t>
      </w:r>
    </w:p>
    <w:p w14:paraId="5AB15481" w14:textId="2AA9352E" w:rsidR="00836D8F" w:rsidRPr="00836D8F" w:rsidRDefault="00836D8F" w:rsidP="00836D8F">
      <w:pPr>
        <w:rPr>
          <w:lang w:val="en-US"/>
        </w:rPr>
      </w:pPr>
      <w:r>
        <w:t xml:space="preserve">•            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outlet</w:t>
      </w:r>
      <w:proofErr w:type="spellEnd"/>
      <w:r>
        <w:t xml:space="preserve">,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re-blending</w:t>
      </w:r>
      <w:proofErr w:type="spellEnd"/>
      <w:r>
        <w:t>;</w:t>
      </w:r>
    </w:p>
    <w:p w14:paraId="5A30C19D" w14:textId="3E57D3C0" w:rsidR="00836D8F" w:rsidRPr="00836D8F" w:rsidRDefault="00836D8F" w:rsidP="00836D8F">
      <w:pPr>
        <w:rPr>
          <w:lang w:val="en-US"/>
        </w:rPr>
      </w:pPr>
      <w:r>
        <w:t xml:space="preserve">•             </w:t>
      </w:r>
      <w:proofErr w:type="spellStart"/>
      <w:r>
        <w:t>No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ABB, </w:t>
      </w:r>
      <w:proofErr w:type="spellStart"/>
      <w:r>
        <w:t>no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destruction</w:t>
      </w:r>
      <w:proofErr w:type="spellEnd"/>
    </w:p>
    <w:p w14:paraId="2B94EA1C" w14:textId="4A633E7F" w:rsidR="00836D8F" w:rsidRPr="00836D8F" w:rsidRDefault="00836D8F" w:rsidP="00836D8F">
      <w:pPr>
        <w:rPr>
          <w:lang w:val="en-US"/>
        </w:rPr>
      </w:pPr>
      <w:r>
        <w:t xml:space="preserve">•            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ABB,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; </w:t>
      </w:r>
    </w:p>
    <w:p w14:paraId="35EF5359" w14:textId="0AE5F61D" w:rsidR="0051650B" w:rsidRDefault="00836D8F" w:rsidP="00836D8F">
      <w:r>
        <w:t xml:space="preserve">•            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profitability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>.</w:t>
      </w:r>
    </w:p>
    <w:sectPr w:rsidR="0051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F7"/>
    <w:rsid w:val="000233A6"/>
    <w:rsid w:val="0051650B"/>
    <w:rsid w:val="00584BA1"/>
    <w:rsid w:val="005C49F7"/>
    <w:rsid w:val="0083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F6405"/>
  <w15:chartTrackingRefBased/>
  <w15:docId w15:val="{6FB6B37D-AF4D-4B7E-948E-029BBCEE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9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9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C4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C4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C49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C49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C49F7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C49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C49F7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C49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C49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5C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C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5C4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C4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</dc:creator>
  <cp:keywords/>
  <dc:description/>
  <cp:lastModifiedBy>BORKO</cp:lastModifiedBy>
  <cp:revision>2</cp:revision>
  <dcterms:created xsi:type="dcterms:W3CDTF">2025-01-20T07:18:00Z</dcterms:created>
  <dcterms:modified xsi:type="dcterms:W3CDTF">2025-01-20T07:19:00Z</dcterms:modified>
</cp:coreProperties>
</file>